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7D" w:rsidRDefault="003F05ED" w:rsidP="003F05E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УТВЕРЖДЕНО</w:t>
      </w:r>
    </w:p>
    <w:p w:rsidR="003F05ED" w:rsidRDefault="00161334" w:rsidP="003F05ED">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заведующий МБДОУ</w:t>
      </w:r>
      <w:r w:rsidR="003F05ED">
        <w:rPr>
          <w:rFonts w:ascii="Times New Roman" w:eastAsia="Times New Roman" w:hAnsi="Times New Roman" w:cs="Times New Roman"/>
          <w:color w:val="000000"/>
          <w:sz w:val="28"/>
          <w:szCs w:val="28"/>
        </w:rPr>
        <w:t xml:space="preserve"> "Детский сад № 11."</w:t>
      </w:r>
    </w:p>
    <w:p w:rsidR="003F05ED" w:rsidRDefault="003F05ED" w:rsidP="003F05E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______________________</w:t>
      </w:r>
      <w:proofErr w:type="spellStart"/>
      <w:r>
        <w:rPr>
          <w:rFonts w:ascii="Times New Roman" w:eastAsia="Times New Roman" w:hAnsi="Times New Roman" w:cs="Times New Roman"/>
          <w:color w:val="000000"/>
          <w:sz w:val="28"/>
          <w:szCs w:val="28"/>
        </w:rPr>
        <w:t>Т.В.Матвеева</w:t>
      </w:r>
      <w:proofErr w:type="spellEnd"/>
    </w:p>
    <w:p w:rsidR="003F05ED" w:rsidRPr="008A4CDD" w:rsidRDefault="003F05ED" w:rsidP="003F05ED">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приказ № </w:t>
      </w:r>
      <w:r w:rsidR="00161334">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rPr>
        <w:t xml:space="preserve"> от </w:t>
      </w:r>
      <w:r w:rsidR="00161334">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.0</w:t>
      </w:r>
      <w:r w:rsidR="00161334">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.2022г.</w:t>
      </w:r>
    </w:p>
    <w:p w:rsidR="00F20F7D" w:rsidRPr="008A4CDD" w:rsidRDefault="00F20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20F7D" w:rsidRPr="008A4CDD" w:rsidRDefault="00F20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20F7D" w:rsidRDefault="00F20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3F05ED" w:rsidRDefault="003F05E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3F05ED" w:rsidRDefault="003F05E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0" w:name="_GoBack"/>
      <w:bookmarkEnd w:id="0"/>
    </w:p>
    <w:p w:rsidR="003F05ED" w:rsidRDefault="003F05E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3F05ED" w:rsidRDefault="003F05E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3F05ED" w:rsidRDefault="003F05E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3F05ED" w:rsidRDefault="003F05E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3F05ED" w:rsidRDefault="003F05E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3F05ED" w:rsidRPr="008A4CDD" w:rsidRDefault="003F05E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20F7D" w:rsidRPr="008A4CDD" w:rsidRDefault="00F20F7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5"/>
        <w:tblW w:w="9615" w:type="dxa"/>
        <w:tblInd w:w="0" w:type="dxa"/>
        <w:tblLayout w:type="fixed"/>
        <w:tblLook w:val="0400" w:firstRow="0" w:lastRow="0" w:firstColumn="0" w:lastColumn="0" w:noHBand="0" w:noVBand="1"/>
      </w:tblPr>
      <w:tblGrid>
        <w:gridCol w:w="9615"/>
      </w:tblGrid>
      <w:tr w:rsidR="00F20F7D" w:rsidRPr="008A4CDD">
        <w:tc>
          <w:tcPr>
            <w:tcW w:w="9615" w:type="dxa"/>
            <w:shd w:val="clear" w:color="auto" w:fill="FFFFFF"/>
            <w:tcMar>
              <w:top w:w="15" w:type="dxa"/>
              <w:left w:w="130" w:type="dxa"/>
              <w:bottom w:w="15" w:type="dxa"/>
              <w:right w:w="130" w:type="dxa"/>
            </w:tcMar>
          </w:tcPr>
          <w:p w:rsidR="00F20F7D" w:rsidRPr="008A4CDD" w:rsidRDefault="00A01DA3" w:rsidP="003F05ED">
            <w:pPr>
              <w:pBdr>
                <w:top w:val="nil"/>
                <w:left w:val="nil"/>
                <w:bottom w:val="nil"/>
                <w:right w:val="nil"/>
                <w:between w:val="nil"/>
              </w:pBdr>
              <w:spacing w:after="0" w:line="276" w:lineRule="auto"/>
              <w:jc w:val="center"/>
              <w:rPr>
                <w:rFonts w:ascii="Times New Roman" w:eastAsia="Times New Roman" w:hAnsi="Times New Roman" w:cs="Times New Roman"/>
                <w:b/>
                <w:color w:val="000001"/>
                <w:sz w:val="28"/>
                <w:szCs w:val="28"/>
              </w:rPr>
            </w:pPr>
            <w:r w:rsidRPr="008A4CDD">
              <w:rPr>
                <w:rFonts w:ascii="Times New Roman" w:eastAsia="Times New Roman" w:hAnsi="Times New Roman" w:cs="Times New Roman"/>
                <w:b/>
                <w:color w:val="000001"/>
                <w:sz w:val="28"/>
                <w:szCs w:val="28"/>
              </w:rPr>
              <w:t>ПОЛОЖЕНИЕ</w:t>
            </w:r>
          </w:p>
          <w:p w:rsidR="00F20F7D" w:rsidRPr="008A4CDD" w:rsidRDefault="00F20F7D">
            <w:pPr>
              <w:pBdr>
                <w:top w:val="nil"/>
                <w:left w:val="nil"/>
                <w:bottom w:val="nil"/>
                <w:right w:val="nil"/>
                <w:between w:val="nil"/>
              </w:pBdr>
              <w:spacing w:after="0" w:line="276" w:lineRule="auto"/>
              <w:rPr>
                <w:rFonts w:ascii="Times New Roman" w:eastAsia="Times New Roman" w:hAnsi="Times New Roman" w:cs="Times New Roman"/>
                <w:b/>
                <w:color w:val="000001"/>
                <w:sz w:val="28"/>
                <w:szCs w:val="28"/>
              </w:rPr>
            </w:pPr>
          </w:p>
        </w:tc>
      </w:tr>
      <w:tr w:rsidR="00F20F7D" w:rsidRPr="008A4CDD">
        <w:tc>
          <w:tcPr>
            <w:tcW w:w="9615" w:type="dxa"/>
            <w:shd w:val="clear" w:color="auto" w:fill="FFFFFF"/>
            <w:tcMar>
              <w:top w:w="15" w:type="dxa"/>
              <w:left w:w="130" w:type="dxa"/>
              <w:bottom w:w="15" w:type="dxa"/>
              <w:right w:w="130" w:type="dxa"/>
            </w:tcMar>
          </w:tcPr>
          <w:p w:rsidR="00120224" w:rsidRPr="00120224" w:rsidRDefault="00A01DA3" w:rsidP="00120224">
            <w:pPr>
              <w:pBdr>
                <w:top w:val="nil"/>
                <w:left w:val="nil"/>
                <w:bottom w:val="nil"/>
                <w:right w:val="nil"/>
                <w:between w:val="nil"/>
              </w:pBdr>
              <w:spacing w:after="0" w:line="276" w:lineRule="auto"/>
              <w:jc w:val="center"/>
              <w:rPr>
                <w:rFonts w:ascii="Times New Roman" w:eastAsia="Times New Roman" w:hAnsi="Times New Roman" w:cs="Times New Roman"/>
                <w:b/>
                <w:color w:val="000001"/>
                <w:sz w:val="28"/>
                <w:szCs w:val="28"/>
              </w:rPr>
            </w:pPr>
            <w:r w:rsidRPr="008A4CDD">
              <w:rPr>
                <w:rFonts w:ascii="Times New Roman" w:eastAsia="Times New Roman" w:hAnsi="Times New Roman" w:cs="Times New Roman"/>
                <w:b/>
                <w:color w:val="000001"/>
                <w:sz w:val="28"/>
                <w:szCs w:val="28"/>
              </w:rPr>
              <w:t xml:space="preserve">о комиссии по осуществлению закупок на поставку товаров, оказание услуг, выполнения работ для нужд </w:t>
            </w:r>
            <w:r w:rsidR="00120224" w:rsidRPr="00120224">
              <w:rPr>
                <w:rFonts w:ascii="Times New Roman" w:eastAsia="Times New Roman" w:hAnsi="Times New Roman" w:cs="Times New Roman"/>
                <w:b/>
                <w:color w:val="000001"/>
                <w:sz w:val="28"/>
                <w:szCs w:val="28"/>
              </w:rPr>
              <w:t xml:space="preserve">муниципального бюджетного дошкольного образовательного учреждения «Детский сад № 11» </w:t>
            </w:r>
          </w:p>
          <w:p w:rsidR="00F20F7D" w:rsidRPr="008A4CDD" w:rsidRDefault="00120224" w:rsidP="00120224">
            <w:pPr>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rPr>
            </w:pPr>
            <w:r w:rsidRPr="00120224">
              <w:rPr>
                <w:rFonts w:ascii="Times New Roman" w:eastAsia="Times New Roman" w:hAnsi="Times New Roman" w:cs="Times New Roman"/>
                <w:b/>
                <w:color w:val="000001"/>
                <w:sz w:val="28"/>
                <w:szCs w:val="28"/>
              </w:rPr>
              <w:t>г. Уссурийска Уссурийского городского</w:t>
            </w:r>
            <w:r>
              <w:rPr>
                <w:rFonts w:ascii="Times New Roman" w:eastAsia="Times New Roman" w:hAnsi="Times New Roman" w:cs="Times New Roman"/>
                <w:b/>
                <w:color w:val="000001"/>
                <w:sz w:val="28"/>
                <w:szCs w:val="28"/>
              </w:rPr>
              <w:t xml:space="preserve"> округа</w:t>
            </w:r>
          </w:p>
        </w:tc>
      </w:tr>
    </w:tbl>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3F05ED" w:rsidRPr="008A4CDD" w:rsidRDefault="003F05ED">
      <w:pPr>
        <w:spacing w:after="0" w:line="240" w:lineRule="auto"/>
        <w:ind w:firstLine="567"/>
        <w:jc w:val="both"/>
        <w:rPr>
          <w:rFonts w:ascii="Times New Roman" w:eastAsia="Times New Roman" w:hAnsi="Times New Roman" w:cs="Times New Roman"/>
          <w:sz w:val="28"/>
          <w:szCs w:val="28"/>
        </w:rPr>
      </w:pPr>
    </w:p>
    <w:p w:rsidR="00F20F7D" w:rsidRPr="008A4CDD" w:rsidRDefault="00A01DA3">
      <w:pPr>
        <w:pStyle w:val="1"/>
        <w:jc w:val="center"/>
        <w:rPr>
          <w:rFonts w:ascii="Times New Roman" w:eastAsia="Times New Roman" w:hAnsi="Times New Roman" w:cs="Times New Roman"/>
          <w:b/>
          <w:color w:val="000000"/>
          <w:sz w:val="28"/>
          <w:szCs w:val="28"/>
        </w:rPr>
      </w:pPr>
      <w:r w:rsidRPr="008A4CDD">
        <w:rPr>
          <w:rFonts w:ascii="Times New Roman" w:eastAsia="Times New Roman" w:hAnsi="Times New Roman" w:cs="Times New Roman"/>
          <w:b/>
          <w:color w:val="000000"/>
          <w:sz w:val="28"/>
          <w:szCs w:val="28"/>
        </w:rPr>
        <w:lastRenderedPageBreak/>
        <w:t>1. Общие положения</w:t>
      </w: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1.1. Для определения поставщиков (подрядчиков, исполнителей), за исключением осуществления закупки у единственного поставщика (подрядчика, исполнителя), </w:t>
      </w:r>
      <w:r w:rsidRPr="00A01DA3">
        <w:rPr>
          <w:rFonts w:ascii="Times New Roman" w:eastAsia="Times New Roman" w:hAnsi="Times New Roman" w:cs="Times New Roman"/>
          <w:sz w:val="28"/>
          <w:szCs w:val="28"/>
        </w:rPr>
        <w:t>__</w:t>
      </w:r>
      <w:r w:rsidR="008072A6" w:rsidRPr="00A01DA3">
        <w:rPr>
          <w:rFonts w:ascii="Times New Roman" w:eastAsia="Times New Roman" w:hAnsi="Times New Roman" w:cs="Times New Roman"/>
          <w:sz w:val="28"/>
          <w:szCs w:val="28"/>
        </w:rPr>
        <w:t>муниципальное бюджетное дошкольное образовательное учреждение «Детский сад № 11» г. Уссурийска Уссурийского городского округа</w:t>
      </w:r>
      <w:r w:rsidRPr="00A01DA3">
        <w:rPr>
          <w:rFonts w:ascii="Times New Roman" w:eastAsia="Times New Roman" w:hAnsi="Times New Roman" w:cs="Times New Roman"/>
          <w:sz w:val="28"/>
          <w:szCs w:val="28"/>
        </w:rPr>
        <w:t>_ (далее – Заказчик) создает комиссию по осуществлению закупок (далее - Комиссия).</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1.2. Настоящее Положение определяет состав и порядок работы Комиссии, также им назначается председатель Комиссии, заместитель председателя и секретарь Комиссии.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1.3.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федеральными нормативными правовыми актами, нормативными правовыми актами </w:t>
      </w:r>
      <w:r w:rsidRPr="00A01DA3">
        <w:rPr>
          <w:rFonts w:ascii="Times New Roman" w:eastAsia="Times New Roman" w:hAnsi="Times New Roman" w:cs="Times New Roman"/>
          <w:sz w:val="28"/>
          <w:szCs w:val="28"/>
        </w:rPr>
        <w:t>Уссурийского городского округа</w:t>
      </w:r>
      <w:r w:rsidRPr="008A4CDD">
        <w:rPr>
          <w:rFonts w:ascii="Times New Roman" w:eastAsia="Times New Roman" w:hAnsi="Times New Roman" w:cs="Times New Roman"/>
          <w:sz w:val="28"/>
          <w:szCs w:val="28"/>
        </w:rPr>
        <w:t xml:space="preserve"> в сфере закупок и настоящим Положением.</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1.4. Основные понятия, используемые в настоящем Положении, соответствуют понятиям, указанным в Законе № 44-ФЗ. Под заявкой далее подразумевается заявка, первая часть заявки, вторая часть заявки, в случаях, предусмотренных Законом № 44-ФЗ.</w:t>
      </w:r>
    </w:p>
    <w:p w:rsidR="00F20F7D" w:rsidRPr="008A4CDD" w:rsidRDefault="00A01DA3">
      <w:pPr>
        <w:pStyle w:val="1"/>
        <w:jc w:val="center"/>
        <w:rPr>
          <w:rFonts w:ascii="Times New Roman" w:eastAsia="Times New Roman" w:hAnsi="Times New Roman" w:cs="Times New Roman"/>
          <w:b/>
          <w:color w:val="000000"/>
          <w:sz w:val="28"/>
          <w:szCs w:val="28"/>
        </w:rPr>
      </w:pPr>
      <w:r w:rsidRPr="008A4CDD">
        <w:rPr>
          <w:rFonts w:ascii="Times New Roman" w:eastAsia="Times New Roman" w:hAnsi="Times New Roman" w:cs="Times New Roman"/>
          <w:b/>
          <w:color w:val="000000"/>
          <w:sz w:val="28"/>
          <w:szCs w:val="28"/>
        </w:rPr>
        <w:t>2. Цели и задачи Комиссии</w:t>
      </w: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2.1. Комиссия создается в целях осуществления закупок конкурентными способами определения поставщиков (подрядчиков, исполнителей), в том числе открытыми, закрытыми, в электронной форме, с учётом особенностей, установленных Законом № 44-ФЗ, для осуществления Заказчиком возложенных на него функций по закупке товаров, работ, услуг для государственных нужд в установленной сфере деятельности.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2.2. Исходя из целей деятельности Комиссии, в задачи Комиссии при осуществлении закупок входят:</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соблюдение принципов гласности, открытости, прозрачности, обеспечения конкуренции, профессионализма, стимулирования инноваций, ответственности за результативность обеспечения нужд Заказчика, эффективности осуществления закупок;</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повышение эффективности и результативности осуществления закупок товаров, работ, услуг;</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 - обеспечение законности, объективности и беспристрастности принимаемых Единой комиссией решений; </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предотвращение коррупции и других злоупотреблений в сфере закупок.</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2.3. Не допускается наличие между участником закупки и Единой комиссией конфликта интересов, под которым понимаются случаи, при которых член </w:t>
      </w:r>
      <w:r w:rsidRPr="008A4CDD">
        <w:rPr>
          <w:rFonts w:ascii="Times New Roman" w:eastAsia="Times New Roman" w:hAnsi="Times New Roman" w:cs="Times New Roman"/>
          <w:sz w:val="28"/>
          <w:szCs w:val="28"/>
        </w:rPr>
        <w:lastRenderedPageBreak/>
        <w:t>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2.4. Проведение переговоров членами Комиссии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Законом № 44-ФЗ.</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2.5. Запрещается совершение Единой комиссией любых действий, которые противоречат требованиям Закона № 44-ФЗ, в том числе приводят к ограничению конкуренции, в частности к необоснованному ограничению числа участников закупок.</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2.6. Комиссия обязана взаимодействовать с контрактным управляющим Заказчика в порядке, определённом соответствующим локальным актом Заказчика. </w:t>
      </w:r>
    </w:p>
    <w:p w:rsidR="00F20F7D" w:rsidRPr="008A4CDD" w:rsidRDefault="00A01DA3">
      <w:pPr>
        <w:pStyle w:val="1"/>
        <w:jc w:val="center"/>
        <w:rPr>
          <w:rFonts w:ascii="Times New Roman" w:eastAsia="Times New Roman" w:hAnsi="Times New Roman" w:cs="Times New Roman"/>
          <w:b/>
          <w:color w:val="000000"/>
          <w:sz w:val="28"/>
          <w:szCs w:val="28"/>
        </w:rPr>
      </w:pPr>
      <w:r w:rsidRPr="008A4CDD">
        <w:rPr>
          <w:rFonts w:ascii="Times New Roman" w:eastAsia="Times New Roman" w:hAnsi="Times New Roman" w:cs="Times New Roman"/>
          <w:b/>
          <w:color w:val="000000"/>
          <w:sz w:val="28"/>
          <w:szCs w:val="28"/>
        </w:rPr>
        <w:t>3. Требования к составу Комиссии</w:t>
      </w: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3.1. Число членов Комиссии должно быть не менее чем три </w:t>
      </w:r>
      <w:proofErr w:type="gramStart"/>
      <w:r w:rsidRPr="008A4CDD">
        <w:rPr>
          <w:rFonts w:ascii="Times New Roman" w:eastAsia="Times New Roman" w:hAnsi="Times New Roman" w:cs="Times New Roman"/>
          <w:sz w:val="28"/>
          <w:szCs w:val="28"/>
        </w:rPr>
        <w:t>человека,в</w:t>
      </w:r>
      <w:proofErr w:type="gramEnd"/>
      <w:r w:rsidRPr="008A4CDD">
        <w:rPr>
          <w:rFonts w:ascii="Times New Roman" w:eastAsia="Times New Roman" w:hAnsi="Times New Roman" w:cs="Times New Roman"/>
          <w:sz w:val="28"/>
          <w:szCs w:val="28"/>
        </w:rPr>
        <w:t xml:space="preserve"> том числе председатель Комиссии, секретарь Комиссии. Заказчик вправе назначить заместителя председателя Комиссии, заместителя секретаря Комиссии.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3.2.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w:t>
      </w:r>
      <w:r w:rsidRPr="008A4CDD">
        <w:rPr>
          <w:rFonts w:ascii="Times New Roman" w:eastAsia="Times New Roman" w:hAnsi="Times New Roman" w:cs="Times New Roman"/>
          <w:sz w:val="28"/>
          <w:szCs w:val="28"/>
        </w:rPr>
        <w:lastRenderedPageBreak/>
        <w:t>лиц должно составлять не менее чем пятьдесят процентов общего числа членов Комиссии.</w:t>
      </w:r>
    </w:p>
    <w:p w:rsidR="008022A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3.4.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8022A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3.5. Замена члена Комиссии допускается только по решению Заказчика</w:t>
      </w:r>
      <w:r w:rsidR="008022AD">
        <w:rPr>
          <w:rFonts w:ascii="Times New Roman" w:eastAsia="Times New Roman" w:hAnsi="Times New Roman" w:cs="Times New Roman"/>
          <w:sz w:val="28"/>
          <w:szCs w:val="28"/>
        </w:rPr>
        <w:t>, принявшего решение о создании комиссии.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3.6.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20F7D" w:rsidRPr="008A4CDD" w:rsidRDefault="00A01DA3">
      <w:pPr>
        <w:pStyle w:val="1"/>
        <w:jc w:val="center"/>
        <w:rPr>
          <w:rFonts w:ascii="Times New Roman" w:eastAsia="Times New Roman" w:hAnsi="Times New Roman" w:cs="Times New Roman"/>
          <w:b/>
          <w:color w:val="000000"/>
          <w:sz w:val="28"/>
          <w:szCs w:val="28"/>
        </w:rPr>
      </w:pPr>
      <w:r w:rsidRPr="008A4CDD">
        <w:rPr>
          <w:rFonts w:ascii="Times New Roman" w:eastAsia="Times New Roman" w:hAnsi="Times New Roman" w:cs="Times New Roman"/>
          <w:b/>
          <w:color w:val="000000"/>
          <w:sz w:val="28"/>
          <w:szCs w:val="28"/>
        </w:rPr>
        <w:t>4. Функции Комиссии</w:t>
      </w: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4.1. При проведении Заказчиком закупок конкурентными способами определения поставщиков (подрядчиков, исполнителей), в том числе открытыми, закрытыми, в электронной форме, в установленные в извещении об осуществлении закупки сроки, </w:t>
      </w:r>
      <w:r w:rsidR="00161334" w:rsidRPr="008A4CDD">
        <w:rPr>
          <w:rFonts w:ascii="Times New Roman" w:eastAsia="Times New Roman" w:hAnsi="Times New Roman" w:cs="Times New Roman"/>
          <w:sz w:val="28"/>
          <w:szCs w:val="28"/>
        </w:rPr>
        <w:t>вовремя</w:t>
      </w:r>
      <w:r w:rsidRPr="008A4CDD">
        <w:rPr>
          <w:rFonts w:ascii="Times New Roman" w:eastAsia="Times New Roman" w:hAnsi="Times New Roman" w:cs="Times New Roman"/>
          <w:sz w:val="28"/>
          <w:szCs w:val="28"/>
        </w:rPr>
        <w:t>, в месте, в порядке и в соответствии с процедурами, которые указаны в извещении, документации о закупке, приглашении на участие в закупке, члены Комиссии осуществляют следующие функции: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4.1.1. рассматривают запросы о предоставлении документации о закупке, а также информацию и документы участников закупки, принимает решение о предоставлении участнику закупки документации о закупке либо об отказе </w:t>
      </w:r>
      <w:r w:rsidRPr="008A4CDD">
        <w:rPr>
          <w:rFonts w:ascii="Times New Roman" w:eastAsia="Times New Roman" w:hAnsi="Times New Roman" w:cs="Times New Roman"/>
          <w:sz w:val="28"/>
          <w:szCs w:val="28"/>
        </w:rPr>
        <w:lastRenderedPageBreak/>
        <w:t>участнику закупки в предоставлении документации о закупке по основаниям, предусмотренным соответствующими положениями Закона № 44-ФЗ;</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4.1.2. рассматривают заявки на участие в закупке, информацию и документы, направленные участником и/или оператором электронной площадки, и принимают решение о признании заявки на участие в закупке, соответствующей извещению об осуществлении закупки (документации о закупке, приглашении об участии в закупке) или об отклонении заявки на участие в закупке по основаниям, предусмотренным соответствующими положениями Закона № 44-ФЗ;</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4.1.3. осуществляют оценку заявки на участие в закупке, в отношении которых принято решение о признании соответствующими извещению об осуществлении закупки (документации о закупке, приглашении об участии в закупке), по критериям, предусмотренным статьей 32 Закона № 44-ФЗ, в том числе осуществляют оценку ценовых предложений по критерию, предусмотренному пунктом 1 части 1 статьи 32 Закона № 44-ФЗ (если такие критерии установлены извещением об осуществлении закупки, документацией о закупке, приглашением об участии в закупке);</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4.1.4. присваивают каждой заявке на участие в закупке, признанной соответствующей извещению об осуществлении закупки (документации о закупке, приглашении об участии в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 44-ФЗ, присваиваются в порядке убывания размера ценового предложения участника закупки), цены контракта, суммы цен единиц товара, работы, услуги (в случае, предусмотренном частью 24 статьи 22 Закона № 44-ФЗ), либо в порядке уменьшения степени выгодности содержащихся в таких заявках условий исполнения контракта, предложенных участником закупки, подавшим такую заявку,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4.1.5. подписывают составленные протоколы, в том числе, </w:t>
      </w:r>
      <w:proofErr w:type="gramStart"/>
      <w:r w:rsidRPr="008A4CDD">
        <w:rPr>
          <w:rFonts w:ascii="Times New Roman" w:eastAsia="Times New Roman" w:hAnsi="Times New Roman" w:cs="Times New Roman"/>
          <w:sz w:val="28"/>
          <w:szCs w:val="28"/>
        </w:rPr>
        <w:t>в случаях</w:t>
      </w:r>
      <w:proofErr w:type="gramEnd"/>
      <w:r w:rsidRPr="008A4CDD">
        <w:rPr>
          <w:rFonts w:ascii="Times New Roman" w:eastAsia="Times New Roman" w:hAnsi="Times New Roman" w:cs="Times New Roman"/>
          <w:sz w:val="28"/>
          <w:szCs w:val="28"/>
        </w:rPr>
        <w:t xml:space="preserve"> установленных Закона № 44-ФЗ, усиленными электронными подписями;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4.1.6. проводят процедуру закрытой закупки в порядке, предусмотренном Законом № 44-ФЗ.</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4.2. 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Закона № 44-ФЗ, требованиям, предусмотренным частями 2 и 2.1 статьи 31 Закона № 44-ФЗ (при осуществлении закупок, в отношении участников которых в соответствии с частями 2 и 2.1 статьи 31 Закона № 44-ФЗ установлены дополнительные требования). Комиссия по осуществлению закупок вправе проверять соответствие участников закупок требованиям, </w:t>
      </w:r>
      <w:r w:rsidRPr="008A4CDD">
        <w:rPr>
          <w:rFonts w:ascii="Times New Roman" w:eastAsia="Times New Roman" w:hAnsi="Times New Roman" w:cs="Times New Roman"/>
          <w:sz w:val="28"/>
          <w:szCs w:val="28"/>
        </w:rPr>
        <w:lastRenderedPageBreak/>
        <w:t>указанным в пунктах 3 - 5, 7, 8, 9, 11 части 1 статьи 31 Закона № 44-ФЗ, а также при проведении электронных процедур, запроса котировок требованию, указанному в пункте 10 части 1 статьи 31 Закона №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 44-ФЗ</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4.3. Комиссия осуществляет отстранение участника закупки от участия в определении поставщика (подрядчика, исполнителя) в любой момент до заключения контракта, если Комиссия обнаружит, что участник закупки не соответствует требованиям, указанным в части 1, частях 1.1, 2 и 2.1 (при наличии таких требований) статьи 31 Закона № 44-ФЗ, или предоставил недостоверную информацию в отношении своего соответствия указанным требованиям.</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4.4.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 4.3 настоящего Положения, отстранение участника закупки от участия в определении поставщика (подрядчика, исполнителя) осуществляется в любой момент до заключения контракта (кроме случаев, когда осуществляется определение поставщика лекарственных препаратов, с которым заключается государственный контракт в соответствии со статьей 111.4 Закона № 44-ФЗ), если Комиссия обнаружит, что:</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 1) предельная отпускная цена лекарственных препаратов, предлагаемых таким участником закупки, не зарегистрирована;</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 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4.5. Комиссия признает определение поставщика (подрядчика, исполнителя) несостоявшимся в случаях, предусмотренных Законом № 44-ФЗ.</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4.6. Комиссия по решению Заказчика вправе составлять протокол (решение) о признании участника закупки уклонившимся от заключения контракта.</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4.7. Комиссия осуществляет другие функции, установленные законодательством и связанные с определением поставщика (подрядчика, исполнителя), в порядке, установленном Законом № 44-ФЗ.</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4.8. В случаях, предусмотренных Законом № 44-ФЗ Комиссия осуществляет доступ к заявкам, сопоставление предложений о цене контракта участников </w:t>
      </w:r>
      <w:r w:rsidRPr="008A4CDD">
        <w:rPr>
          <w:rFonts w:ascii="Times New Roman" w:eastAsia="Times New Roman" w:hAnsi="Times New Roman" w:cs="Times New Roman"/>
          <w:sz w:val="28"/>
          <w:szCs w:val="28"/>
        </w:rPr>
        <w:lastRenderedPageBreak/>
        <w:t>закупки, формирование протоколов на электронной площадке, что обеспечивается оператором электронной площадки, а при проведении закрытых электронных процедур на специализированной электронной площадке, что обеспечивается оператором специализированной электронной площадки, если иное не предусмотрено Законом № 44-ФЗ.</w:t>
      </w:r>
    </w:p>
    <w:p w:rsidR="00F20F7D" w:rsidRPr="008A4CDD" w:rsidRDefault="00A01DA3">
      <w:pPr>
        <w:pStyle w:val="1"/>
        <w:jc w:val="center"/>
        <w:rPr>
          <w:rFonts w:ascii="Times New Roman" w:eastAsia="Times New Roman" w:hAnsi="Times New Roman" w:cs="Times New Roman"/>
          <w:b/>
          <w:color w:val="000000"/>
          <w:sz w:val="28"/>
          <w:szCs w:val="28"/>
        </w:rPr>
      </w:pPr>
      <w:r w:rsidRPr="008A4CDD">
        <w:rPr>
          <w:rFonts w:ascii="Times New Roman" w:eastAsia="Times New Roman" w:hAnsi="Times New Roman" w:cs="Times New Roman"/>
          <w:b/>
          <w:color w:val="000000"/>
          <w:sz w:val="28"/>
          <w:szCs w:val="28"/>
        </w:rPr>
        <w:t>5. Функции председателя и секретаря Комиссии</w:t>
      </w: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5.1. Председатель Комиссии обязан:</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своевременно уведомить членов Комиссии о месте, дате и времени проведения заседания комиссии;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следить за сроками проведения заседаний Комиссии, в том числе сроками рассмотрения и оценки заявок, составления протоколов;</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контролировать надлежащее исполнение членами Комиссии требований Закона № 44-ФЗ при проведении заседаний, в том числе при допуске/отклонении заявок участников закупки и признании соответствующими/не соответствующими участников закупки;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объявлять в заседании Комиссии необходимую в силу Закона № 44-ФЗ информацию для членов Комиссии и присутствующих на заседании Комиссии представителей участников закупки;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в случае выявления нарушений требований Закона № 44-ФЗ в извещении (документации) закупки - незамедлительно сообщить об этом Заказчику.</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5.2. В отсутствие председателя Комиссии его функции выполняет заместитель председателя Комиссии.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5.3. Секретарь Комиссии обязан:</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вести протокол заседания Комиссии в соответствии с требованиями Закона № 44-ФЗ;</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проверять полномочия представителей участников закупки, присутствующих на заседании Комиссии;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в установленные Законом № 44-ФЗ порядке и сроки оформлять протокол заседания комиссии, подписывать протокол у членов Комиссии, предоставлять протокол Заказчику.</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5.4. При отсутствии секретаря Комиссии его функции выполняет член Комиссии, уполномоченный на выполнение таких функций Заказчиком или председателем.</w:t>
      </w:r>
    </w:p>
    <w:p w:rsidR="00F20F7D" w:rsidRPr="008A4CDD" w:rsidRDefault="00A01DA3">
      <w:pPr>
        <w:pStyle w:val="1"/>
        <w:jc w:val="center"/>
        <w:rPr>
          <w:rFonts w:ascii="Times New Roman" w:eastAsia="Times New Roman" w:hAnsi="Times New Roman" w:cs="Times New Roman"/>
          <w:b/>
          <w:color w:val="000000"/>
          <w:sz w:val="28"/>
          <w:szCs w:val="28"/>
        </w:rPr>
      </w:pPr>
      <w:r w:rsidRPr="008A4CDD">
        <w:rPr>
          <w:rFonts w:ascii="Times New Roman" w:eastAsia="Times New Roman" w:hAnsi="Times New Roman" w:cs="Times New Roman"/>
          <w:b/>
          <w:color w:val="000000"/>
          <w:sz w:val="28"/>
          <w:szCs w:val="28"/>
        </w:rPr>
        <w:t>6. Ответственность членов Комиссии</w:t>
      </w: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6.1. Члены Комиссии, виновные в нарушении законодательства Российской Федерации и иных актов, указанных в п. 1.3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 xml:space="preserve">6.2. Члены Комиссии несут персональную ответственность за соблюдение требований, установленных законодательством Российской Федерации о </w:t>
      </w:r>
      <w:r w:rsidRPr="008A4CDD">
        <w:rPr>
          <w:rFonts w:ascii="Times New Roman" w:eastAsia="Times New Roman" w:hAnsi="Times New Roman" w:cs="Times New Roman"/>
          <w:sz w:val="28"/>
          <w:szCs w:val="28"/>
        </w:rPr>
        <w:lastRenderedPageBreak/>
        <w:t>контрактной системе в сфере закупок и актами, указанными в п. 1.3 настоящего Положения.</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6.3. Председатель Комиссии в силу возложенных на него обязанностей несёт повышенную ответственность за решения Комиссии, принятые в нарушение требований Закона № 44-ФЗ.</w:t>
      </w:r>
    </w:p>
    <w:p w:rsidR="00F20F7D" w:rsidRPr="008A4CDD" w:rsidRDefault="00A01DA3">
      <w:pPr>
        <w:spacing w:after="0" w:line="240" w:lineRule="auto"/>
        <w:ind w:firstLine="567"/>
        <w:jc w:val="both"/>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6.4. Решение Комиссии, принятое в нарушение требований Закона № 44-ФЗ и иных актов, указанных в п. 1.3 настоящего Положения, может быть обжаловано любым участником закупки в порядке, установленном Законом № 44-ФЗ, и признано недействительным по решению контрольного органа в сфере закупок.</w:t>
      </w: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A01DA3">
      <w:pPr>
        <w:rPr>
          <w:rFonts w:ascii="Times New Roman" w:eastAsia="Times New Roman" w:hAnsi="Times New Roman" w:cs="Times New Roman"/>
          <w:sz w:val="28"/>
          <w:szCs w:val="28"/>
        </w:rPr>
      </w:pPr>
      <w:r w:rsidRPr="008A4CDD">
        <w:rPr>
          <w:sz w:val="28"/>
          <w:szCs w:val="28"/>
        </w:rPr>
        <w:br w:type="page"/>
      </w:r>
    </w:p>
    <w:p w:rsidR="00F20F7D" w:rsidRPr="008A4CDD" w:rsidRDefault="00F20F7D">
      <w:pPr>
        <w:spacing w:after="0" w:line="240" w:lineRule="auto"/>
        <w:ind w:firstLine="567"/>
        <w:jc w:val="both"/>
        <w:rPr>
          <w:rFonts w:ascii="Times New Roman" w:eastAsia="Times New Roman" w:hAnsi="Times New Roman" w:cs="Times New Roman"/>
          <w:sz w:val="28"/>
          <w:szCs w:val="28"/>
        </w:rPr>
      </w:pPr>
    </w:p>
    <w:p w:rsidR="00F20F7D" w:rsidRPr="008A4CDD" w:rsidRDefault="00A01DA3">
      <w:pPr>
        <w:spacing w:after="0" w:line="240" w:lineRule="auto"/>
        <w:jc w:val="center"/>
        <w:rPr>
          <w:rFonts w:ascii="Times New Roman" w:eastAsia="Times New Roman" w:hAnsi="Times New Roman" w:cs="Times New Roman"/>
          <w:b/>
          <w:sz w:val="28"/>
          <w:szCs w:val="28"/>
        </w:rPr>
      </w:pPr>
      <w:r w:rsidRPr="008A4CDD">
        <w:rPr>
          <w:rFonts w:ascii="Times New Roman" w:eastAsia="Times New Roman" w:hAnsi="Times New Roman" w:cs="Times New Roman"/>
          <w:b/>
          <w:sz w:val="28"/>
          <w:szCs w:val="28"/>
        </w:rPr>
        <w:t>Лист ознакомления</w:t>
      </w:r>
    </w:p>
    <w:p w:rsidR="00A01DA3" w:rsidRPr="00A01DA3" w:rsidRDefault="00A01DA3">
      <w:pPr>
        <w:spacing w:after="0" w:line="240" w:lineRule="auto"/>
        <w:jc w:val="center"/>
        <w:rPr>
          <w:rFonts w:ascii="Times New Roman" w:eastAsia="Times New Roman" w:hAnsi="Times New Roman" w:cs="Times New Roman"/>
          <w:b/>
          <w:sz w:val="28"/>
          <w:szCs w:val="28"/>
        </w:rPr>
      </w:pPr>
      <w:bookmarkStart w:id="1" w:name="_gjdgxs" w:colFirst="0" w:colLast="0"/>
      <w:bookmarkEnd w:id="1"/>
      <w:r w:rsidRPr="008A4CDD">
        <w:rPr>
          <w:rFonts w:ascii="Times New Roman" w:eastAsia="Times New Roman" w:hAnsi="Times New Roman" w:cs="Times New Roman"/>
          <w:b/>
          <w:sz w:val="28"/>
          <w:szCs w:val="28"/>
        </w:rPr>
        <w:t xml:space="preserve">с Положением о комиссии по осуществлению закупок на поставку товаров, оказание услуг, выполнения работ для </w:t>
      </w:r>
      <w:proofErr w:type="gramStart"/>
      <w:r w:rsidRPr="008A4CDD">
        <w:rPr>
          <w:rFonts w:ascii="Times New Roman" w:eastAsia="Times New Roman" w:hAnsi="Times New Roman" w:cs="Times New Roman"/>
          <w:b/>
          <w:sz w:val="28"/>
          <w:szCs w:val="28"/>
        </w:rPr>
        <w:t xml:space="preserve">нужд </w:t>
      </w:r>
      <w:r w:rsidR="003F05ED">
        <w:rPr>
          <w:rFonts w:ascii="Times New Roman" w:eastAsia="Times New Roman" w:hAnsi="Times New Roman" w:cs="Times New Roman"/>
          <w:b/>
          <w:sz w:val="28"/>
          <w:szCs w:val="28"/>
        </w:rPr>
        <w:t xml:space="preserve"> </w:t>
      </w:r>
      <w:r w:rsidRPr="00A01DA3">
        <w:rPr>
          <w:rFonts w:ascii="Times New Roman" w:eastAsia="Times New Roman" w:hAnsi="Times New Roman" w:cs="Times New Roman"/>
          <w:b/>
          <w:sz w:val="28"/>
          <w:szCs w:val="28"/>
        </w:rPr>
        <w:t>муниципального</w:t>
      </w:r>
      <w:proofErr w:type="gramEnd"/>
      <w:r w:rsidRPr="00A01DA3">
        <w:rPr>
          <w:rFonts w:ascii="Times New Roman" w:eastAsia="Times New Roman" w:hAnsi="Times New Roman" w:cs="Times New Roman"/>
          <w:b/>
          <w:sz w:val="28"/>
          <w:szCs w:val="28"/>
        </w:rPr>
        <w:t xml:space="preserve"> бюджетного дошкольного образовательного учреждения «Детский сад № 11»</w:t>
      </w:r>
    </w:p>
    <w:p w:rsidR="00F20F7D" w:rsidRPr="008A4CDD" w:rsidRDefault="003F05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w:t>
      </w:r>
      <w:r w:rsidR="00A01DA3" w:rsidRPr="00A01DA3">
        <w:rPr>
          <w:rFonts w:ascii="Times New Roman" w:eastAsia="Times New Roman" w:hAnsi="Times New Roman" w:cs="Times New Roman"/>
          <w:b/>
          <w:sz w:val="28"/>
          <w:szCs w:val="28"/>
        </w:rPr>
        <w:t>Уссурийска У</w:t>
      </w:r>
      <w:r>
        <w:rPr>
          <w:rFonts w:ascii="Times New Roman" w:eastAsia="Times New Roman" w:hAnsi="Times New Roman" w:cs="Times New Roman"/>
          <w:b/>
          <w:sz w:val="28"/>
          <w:szCs w:val="28"/>
        </w:rPr>
        <w:t>ссурийского городского округа</w:t>
      </w:r>
    </w:p>
    <w:p w:rsidR="00F20F7D" w:rsidRPr="008A4CDD" w:rsidRDefault="00F20F7D">
      <w:pPr>
        <w:spacing w:after="0" w:line="240" w:lineRule="auto"/>
        <w:ind w:firstLine="567"/>
        <w:jc w:val="center"/>
        <w:rPr>
          <w:rFonts w:ascii="Times New Roman" w:eastAsia="Times New Roman" w:hAnsi="Times New Roman" w:cs="Times New Roman"/>
          <w:b/>
          <w:sz w:val="28"/>
          <w:szCs w:val="28"/>
        </w:rPr>
      </w:pPr>
    </w:p>
    <w:p w:rsidR="00F20F7D" w:rsidRPr="008A4CDD" w:rsidRDefault="00F20F7D">
      <w:pPr>
        <w:spacing w:after="0" w:line="240" w:lineRule="auto"/>
        <w:ind w:firstLine="567"/>
        <w:jc w:val="both"/>
        <w:rPr>
          <w:rFonts w:ascii="Times New Roman" w:eastAsia="Times New Roman" w:hAnsi="Times New Roman" w:cs="Times New Roman"/>
          <w:sz w:val="28"/>
          <w:szCs w:val="28"/>
        </w:rPr>
      </w:pPr>
    </w:p>
    <w:tbl>
      <w:tblPr>
        <w:tblStyle w:val="a6"/>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63"/>
        <w:gridCol w:w="7892"/>
      </w:tblGrid>
      <w:tr w:rsidR="00F20F7D" w:rsidRPr="008A4CDD">
        <w:tc>
          <w:tcPr>
            <w:tcW w:w="1463" w:type="dxa"/>
          </w:tcPr>
          <w:p w:rsidR="00F20F7D" w:rsidRPr="008A4CDD" w:rsidRDefault="00A01DA3">
            <w:pPr>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Ознакомлен</w:t>
            </w:r>
          </w:p>
        </w:tc>
        <w:tc>
          <w:tcPr>
            <w:tcW w:w="7892" w:type="dxa"/>
          </w:tcPr>
          <w:p w:rsidR="00F20F7D" w:rsidRPr="008A4CDD" w:rsidRDefault="00A01DA3">
            <w:pPr>
              <w:jc w:val="right"/>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член комиссии ___________________ «__</w:t>
            </w:r>
            <w:proofErr w:type="gramStart"/>
            <w:r w:rsidRPr="008A4CDD">
              <w:rPr>
                <w:rFonts w:ascii="Times New Roman" w:eastAsia="Times New Roman" w:hAnsi="Times New Roman" w:cs="Times New Roman"/>
                <w:sz w:val="28"/>
                <w:szCs w:val="28"/>
              </w:rPr>
              <w:t>_»_</w:t>
            </w:r>
            <w:proofErr w:type="gramEnd"/>
            <w:r w:rsidRPr="008A4CDD">
              <w:rPr>
                <w:rFonts w:ascii="Times New Roman" w:eastAsia="Times New Roman" w:hAnsi="Times New Roman" w:cs="Times New Roman"/>
                <w:sz w:val="28"/>
                <w:szCs w:val="28"/>
              </w:rPr>
              <w:t>_____ 202__</w:t>
            </w:r>
          </w:p>
          <w:p w:rsidR="00F20F7D" w:rsidRPr="008A4CDD" w:rsidRDefault="00A01DA3">
            <w:pPr>
              <w:rPr>
                <w:rFonts w:ascii="Times New Roman" w:eastAsia="Times New Roman" w:hAnsi="Times New Roman" w:cs="Times New Roman"/>
                <w:sz w:val="28"/>
                <w:szCs w:val="28"/>
                <w:vertAlign w:val="superscript"/>
              </w:rPr>
            </w:pPr>
            <w:r w:rsidRPr="008A4CDD">
              <w:rPr>
                <w:rFonts w:ascii="Times New Roman" w:eastAsia="Times New Roman" w:hAnsi="Times New Roman" w:cs="Times New Roman"/>
                <w:sz w:val="28"/>
                <w:szCs w:val="28"/>
                <w:vertAlign w:val="superscript"/>
              </w:rPr>
              <w:t>(подпись)</w:t>
            </w:r>
          </w:p>
        </w:tc>
      </w:tr>
      <w:tr w:rsidR="00F20F7D" w:rsidRPr="008A4CDD">
        <w:tc>
          <w:tcPr>
            <w:tcW w:w="1463" w:type="dxa"/>
          </w:tcPr>
          <w:p w:rsidR="00F20F7D" w:rsidRPr="008A4CDD" w:rsidRDefault="00F20F7D">
            <w:pPr>
              <w:rPr>
                <w:rFonts w:ascii="Times New Roman" w:eastAsia="Times New Roman" w:hAnsi="Times New Roman" w:cs="Times New Roman"/>
                <w:sz w:val="28"/>
                <w:szCs w:val="28"/>
              </w:rPr>
            </w:pPr>
          </w:p>
        </w:tc>
        <w:tc>
          <w:tcPr>
            <w:tcW w:w="7892" w:type="dxa"/>
          </w:tcPr>
          <w:p w:rsidR="00F20F7D" w:rsidRPr="008A4CDD" w:rsidRDefault="00F20F7D">
            <w:pPr>
              <w:jc w:val="right"/>
              <w:rPr>
                <w:rFonts w:ascii="Times New Roman" w:eastAsia="Times New Roman" w:hAnsi="Times New Roman" w:cs="Times New Roman"/>
                <w:sz w:val="28"/>
                <w:szCs w:val="28"/>
              </w:rPr>
            </w:pPr>
          </w:p>
        </w:tc>
      </w:tr>
      <w:tr w:rsidR="00F20F7D" w:rsidRPr="008A4CDD">
        <w:tc>
          <w:tcPr>
            <w:tcW w:w="1463" w:type="dxa"/>
          </w:tcPr>
          <w:p w:rsidR="00F20F7D" w:rsidRPr="008A4CDD" w:rsidRDefault="00F20F7D">
            <w:pPr>
              <w:rPr>
                <w:rFonts w:ascii="Times New Roman" w:eastAsia="Times New Roman" w:hAnsi="Times New Roman" w:cs="Times New Roman"/>
                <w:sz w:val="28"/>
                <w:szCs w:val="28"/>
              </w:rPr>
            </w:pPr>
          </w:p>
        </w:tc>
        <w:tc>
          <w:tcPr>
            <w:tcW w:w="7892" w:type="dxa"/>
          </w:tcPr>
          <w:p w:rsidR="00F20F7D" w:rsidRPr="008A4CDD" w:rsidRDefault="00F20F7D">
            <w:pPr>
              <w:jc w:val="right"/>
              <w:rPr>
                <w:rFonts w:ascii="Times New Roman" w:eastAsia="Times New Roman" w:hAnsi="Times New Roman" w:cs="Times New Roman"/>
                <w:sz w:val="28"/>
                <w:szCs w:val="28"/>
              </w:rPr>
            </w:pPr>
          </w:p>
        </w:tc>
      </w:tr>
      <w:tr w:rsidR="00F20F7D" w:rsidRPr="008A4CDD">
        <w:tc>
          <w:tcPr>
            <w:tcW w:w="1463" w:type="dxa"/>
          </w:tcPr>
          <w:p w:rsidR="00F20F7D" w:rsidRPr="008A4CDD" w:rsidRDefault="00A01DA3">
            <w:pPr>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Ознакомлен</w:t>
            </w:r>
          </w:p>
        </w:tc>
        <w:tc>
          <w:tcPr>
            <w:tcW w:w="7892" w:type="dxa"/>
          </w:tcPr>
          <w:p w:rsidR="00F20F7D" w:rsidRPr="008A4CDD" w:rsidRDefault="00A01DA3">
            <w:pPr>
              <w:jc w:val="right"/>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член комиссии __________________</w:t>
            </w:r>
            <w:proofErr w:type="gramStart"/>
            <w:r w:rsidRPr="008A4CDD">
              <w:rPr>
                <w:rFonts w:ascii="Times New Roman" w:eastAsia="Times New Roman" w:hAnsi="Times New Roman" w:cs="Times New Roman"/>
                <w:sz w:val="28"/>
                <w:szCs w:val="28"/>
              </w:rPr>
              <w:t>_  «</w:t>
            </w:r>
            <w:proofErr w:type="gramEnd"/>
            <w:r w:rsidRPr="008A4CDD">
              <w:rPr>
                <w:rFonts w:ascii="Times New Roman" w:eastAsia="Times New Roman" w:hAnsi="Times New Roman" w:cs="Times New Roman"/>
                <w:sz w:val="28"/>
                <w:szCs w:val="28"/>
              </w:rPr>
              <w:t>___» _____ 202__</w:t>
            </w:r>
          </w:p>
          <w:p w:rsidR="00F20F7D" w:rsidRPr="008A4CDD" w:rsidRDefault="00A01DA3">
            <w:pPr>
              <w:rPr>
                <w:rFonts w:ascii="Times New Roman" w:eastAsia="Times New Roman" w:hAnsi="Times New Roman" w:cs="Times New Roman"/>
                <w:sz w:val="28"/>
                <w:szCs w:val="28"/>
                <w:vertAlign w:val="superscript"/>
              </w:rPr>
            </w:pPr>
            <w:r w:rsidRPr="008A4CDD">
              <w:rPr>
                <w:rFonts w:ascii="Times New Roman" w:eastAsia="Times New Roman" w:hAnsi="Times New Roman" w:cs="Times New Roman"/>
                <w:sz w:val="28"/>
                <w:szCs w:val="28"/>
                <w:vertAlign w:val="superscript"/>
              </w:rPr>
              <w:t>(подпись)</w:t>
            </w:r>
          </w:p>
        </w:tc>
      </w:tr>
      <w:tr w:rsidR="00F20F7D" w:rsidRPr="008A4CDD">
        <w:tc>
          <w:tcPr>
            <w:tcW w:w="1463" w:type="dxa"/>
          </w:tcPr>
          <w:p w:rsidR="00F20F7D" w:rsidRPr="008A4CDD" w:rsidRDefault="00F20F7D">
            <w:pPr>
              <w:rPr>
                <w:rFonts w:ascii="Times New Roman" w:eastAsia="Times New Roman" w:hAnsi="Times New Roman" w:cs="Times New Roman"/>
                <w:sz w:val="28"/>
                <w:szCs w:val="28"/>
              </w:rPr>
            </w:pPr>
          </w:p>
        </w:tc>
        <w:tc>
          <w:tcPr>
            <w:tcW w:w="7892" w:type="dxa"/>
          </w:tcPr>
          <w:p w:rsidR="00F20F7D" w:rsidRPr="008A4CDD" w:rsidRDefault="00F20F7D">
            <w:pPr>
              <w:jc w:val="right"/>
              <w:rPr>
                <w:rFonts w:ascii="Times New Roman" w:eastAsia="Times New Roman" w:hAnsi="Times New Roman" w:cs="Times New Roman"/>
                <w:sz w:val="28"/>
                <w:szCs w:val="28"/>
              </w:rPr>
            </w:pPr>
          </w:p>
        </w:tc>
      </w:tr>
      <w:tr w:rsidR="00F20F7D" w:rsidRPr="008A4CDD">
        <w:tc>
          <w:tcPr>
            <w:tcW w:w="1463" w:type="dxa"/>
          </w:tcPr>
          <w:p w:rsidR="00F20F7D" w:rsidRPr="008A4CDD" w:rsidRDefault="00F20F7D">
            <w:pPr>
              <w:rPr>
                <w:rFonts w:ascii="Times New Roman" w:eastAsia="Times New Roman" w:hAnsi="Times New Roman" w:cs="Times New Roman"/>
                <w:sz w:val="28"/>
                <w:szCs w:val="28"/>
              </w:rPr>
            </w:pPr>
          </w:p>
        </w:tc>
        <w:tc>
          <w:tcPr>
            <w:tcW w:w="7892" w:type="dxa"/>
          </w:tcPr>
          <w:p w:rsidR="00F20F7D" w:rsidRPr="008A4CDD" w:rsidRDefault="00F20F7D">
            <w:pPr>
              <w:jc w:val="right"/>
              <w:rPr>
                <w:rFonts w:ascii="Times New Roman" w:eastAsia="Times New Roman" w:hAnsi="Times New Roman" w:cs="Times New Roman"/>
                <w:sz w:val="28"/>
                <w:szCs w:val="28"/>
              </w:rPr>
            </w:pPr>
          </w:p>
        </w:tc>
      </w:tr>
      <w:tr w:rsidR="00F20F7D" w:rsidRPr="008A4CDD">
        <w:tc>
          <w:tcPr>
            <w:tcW w:w="1463" w:type="dxa"/>
          </w:tcPr>
          <w:p w:rsidR="00F20F7D" w:rsidRPr="008A4CDD" w:rsidRDefault="00A01DA3">
            <w:pPr>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Ознакомлен</w:t>
            </w:r>
          </w:p>
        </w:tc>
        <w:tc>
          <w:tcPr>
            <w:tcW w:w="7892" w:type="dxa"/>
          </w:tcPr>
          <w:p w:rsidR="00F20F7D" w:rsidRPr="008A4CDD" w:rsidRDefault="00A01DA3">
            <w:pPr>
              <w:jc w:val="right"/>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член комиссии __________________</w:t>
            </w:r>
            <w:proofErr w:type="gramStart"/>
            <w:r w:rsidRPr="008A4CDD">
              <w:rPr>
                <w:rFonts w:ascii="Times New Roman" w:eastAsia="Times New Roman" w:hAnsi="Times New Roman" w:cs="Times New Roman"/>
                <w:sz w:val="28"/>
                <w:szCs w:val="28"/>
              </w:rPr>
              <w:t>_  «</w:t>
            </w:r>
            <w:proofErr w:type="gramEnd"/>
            <w:r w:rsidRPr="008A4CDD">
              <w:rPr>
                <w:rFonts w:ascii="Times New Roman" w:eastAsia="Times New Roman" w:hAnsi="Times New Roman" w:cs="Times New Roman"/>
                <w:sz w:val="28"/>
                <w:szCs w:val="28"/>
              </w:rPr>
              <w:t>___» _____ 202__</w:t>
            </w:r>
          </w:p>
          <w:p w:rsidR="00F20F7D" w:rsidRPr="008A4CDD" w:rsidRDefault="00A01DA3">
            <w:pPr>
              <w:rPr>
                <w:rFonts w:ascii="Times New Roman" w:eastAsia="Times New Roman" w:hAnsi="Times New Roman" w:cs="Times New Roman"/>
                <w:sz w:val="28"/>
                <w:szCs w:val="28"/>
                <w:vertAlign w:val="superscript"/>
              </w:rPr>
            </w:pPr>
            <w:r w:rsidRPr="008A4CDD">
              <w:rPr>
                <w:rFonts w:ascii="Times New Roman" w:eastAsia="Times New Roman" w:hAnsi="Times New Roman" w:cs="Times New Roman"/>
                <w:sz w:val="28"/>
                <w:szCs w:val="28"/>
                <w:vertAlign w:val="superscript"/>
              </w:rPr>
              <w:t>(подпись)</w:t>
            </w:r>
          </w:p>
        </w:tc>
      </w:tr>
      <w:tr w:rsidR="00F20F7D" w:rsidRPr="008A4CDD">
        <w:tc>
          <w:tcPr>
            <w:tcW w:w="1463" w:type="dxa"/>
          </w:tcPr>
          <w:p w:rsidR="00F20F7D" w:rsidRPr="008A4CDD" w:rsidRDefault="00F20F7D">
            <w:pPr>
              <w:rPr>
                <w:rFonts w:ascii="Times New Roman" w:eastAsia="Times New Roman" w:hAnsi="Times New Roman" w:cs="Times New Roman"/>
                <w:sz w:val="28"/>
                <w:szCs w:val="28"/>
              </w:rPr>
            </w:pPr>
          </w:p>
        </w:tc>
        <w:tc>
          <w:tcPr>
            <w:tcW w:w="7892" w:type="dxa"/>
          </w:tcPr>
          <w:p w:rsidR="00F20F7D" w:rsidRPr="008A4CDD" w:rsidRDefault="00F20F7D">
            <w:pPr>
              <w:jc w:val="right"/>
              <w:rPr>
                <w:rFonts w:ascii="Times New Roman" w:eastAsia="Times New Roman" w:hAnsi="Times New Roman" w:cs="Times New Roman"/>
                <w:sz w:val="28"/>
                <w:szCs w:val="28"/>
              </w:rPr>
            </w:pPr>
          </w:p>
        </w:tc>
      </w:tr>
      <w:tr w:rsidR="00F20F7D" w:rsidRPr="008A4CDD">
        <w:tc>
          <w:tcPr>
            <w:tcW w:w="1463" w:type="dxa"/>
          </w:tcPr>
          <w:p w:rsidR="00F20F7D" w:rsidRPr="008A4CDD" w:rsidRDefault="00F20F7D">
            <w:pPr>
              <w:rPr>
                <w:rFonts w:ascii="Times New Roman" w:eastAsia="Times New Roman" w:hAnsi="Times New Roman" w:cs="Times New Roman"/>
                <w:sz w:val="28"/>
                <w:szCs w:val="28"/>
              </w:rPr>
            </w:pPr>
          </w:p>
        </w:tc>
        <w:tc>
          <w:tcPr>
            <w:tcW w:w="7892" w:type="dxa"/>
          </w:tcPr>
          <w:p w:rsidR="00F20F7D" w:rsidRPr="008A4CDD" w:rsidRDefault="00F20F7D">
            <w:pPr>
              <w:jc w:val="right"/>
              <w:rPr>
                <w:rFonts w:ascii="Times New Roman" w:eastAsia="Times New Roman" w:hAnsi="Times New Roman" w:cs="Times New Roman"/>
                <w:sz w:val="28"/>
                <w:szCs w:val="28"/>
              </w:rPr>
            </w:pPr>
          </w:p>
        </w:tc>
      </w:tr>
      <w:tr w:rsidR="00F20F7D" w:rsidRPr="008A4CDD">
        <w:tc>
          <w:tcPr>
            <w:tcW w:w="1463" w:type="dxa"/>
          </w:tcPr>
          <w:p w:rsidR="00F20F7D" w:rsidRPr="008A4CDD" w:rsidRDefault="00A01DA3">
            <w:pPr>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Ознакомлен</w:t>
            </w:r>
          </w:p>
        </w:tc>
        <w:tc>
          <w:tcPr>
            <w:tcW w:w="7892" w:type="dxa"/>
          </w:tcPr>
          <w:p w:rsidR="00F20F7D" w:rsidRPr="008A4CDD" w:rsidRDefault="00A01DA3">
            <w:pPr>
              <w:jc w:val="right"/>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член комиссии __________________</w:t>
            </w:r>
            <w:proofErr w:type="gramStart"/>
            <w:r w:rsidRPr="008A4CDD">
              <w:rPr>
                <w:rFonts w:ascii="Times New Roman" w:eastAsia="Times New Roman" w:hAnsi="Times New Roman" w:cs="Times New Roman"/>
                <w:sz w:val="28"/>
                <w:szCs w:val="28"/>
              </w:rPr>
              <w:t>_  «</w:t>
            </w:r>
            <w:proofErr w:type="gramEnd"/>
            <w:r w:rsidRPr="008A4CDD">
              <w:rPr>
                <w:rFonts w:ascii="Times New Roman" w:eastAsia="Times New Roman" w:hAnsi="Times New Roman" w:cs="Times New Roman"/>
                <w:sz w:val="28"/>
                <w:szCs w:val="28"/>
              </w:rPr>
              <w:t>___» _____ 202__</w:t>
            </w:r>
          </w:p>
          <w:p w:rsidR="00F20F7D" w:rsidRPr="008A4CDD" w:rsidRDefault="00A01DA3">
            <w:pPr>
              <w:rPr>
                <w:rFonts w:ascii="Times New Roman" w:eastAsia="Times New Roman" w:hAnsi="Times New Roman" w:cs="Times New Roman"/>
                <w:sz w:val="28"/>
                <w:szCs w:val="28"/>
                <w:vertAlign w:val="superscript"/>
              </w:rPr>
            </w:pPr>
            <w:r w:rsidRPr="008A4CDD">
              <w:rPr>
                <w:rFonts w:ascii="Times New Roman" w:eastAsia="Times New Roman" w:hAnsi="Times New Roman" w:cs="Times New Roman"/>
                <w:sz w:val="28"/>
                <w:szCs w:val="28"/>
                <w:vertAlign w:val="superscript"/>
              </w:rPr>
              <w:t>(подпись)</w:t>
            </w:r>
          </w:p>
        </w:tc>
      </w:tr>
      <w:tr w:rsidR="00F20F7D" w:rsidRPr="008A4CDD">
        <w:tc>
          <w:tcPr>
            <w:tcW w:w="1463" w:type="dxa"/>
          </w:tcPr>
          <w:p w:rsidR="00F20F7D" w:rsidRPr="008A4CDD" w:rsidRDefault="00F20F7D">
            <w:pPr>
              <w:rPr>
                <w:rFonts w:ascii="Times New Roman" w:eastAsia="Times New Roman" w:hAnsi="Times New Roman" w:cs="Times New Roman"/>
                <w:sz w:val="28"/>
                <w:szCs w:val="28"/>
              </w:rPr>
            </w:pPr>
          </w:p>
        </w:tc>
        <w:tc>
          <w:tcPr>
            <w:tcW w:w="7892" w:type="dxa"/>
          </w:tcPr>
          <w:p w:rsidR="00F20F7D" w:rsidRPr="008A4CDD" w:rsidRDefault="00F20F7D">
            <w:pPr>
              <w:jc w:val="right"/>
              <w:rPr>
                <w:rFonts w:ascii="Times New Roman" w:eastAsia="Times New Roman" w:hAnsi="Times New Roman" w:cs="Times New Roman"/>
                <w:sz w:val="28"/>
                <w:szCs w:val="28"/>
              </w:rPr>
            </w:pPr>
          </w:p>
        </w:tc>
      </w:tr>
      <w:tr w:rsidR="00F20F7D" w:rsidRPr="008A4CDD">
        <w:tc>
          <w:tcPr>
            <w:tcW w:w="1463" w:type="dxa"/>
          </w:tcPr>
          <w:p w:rsidR="00F20F7D" w:rsidRPr="008A4CDD" w:rsidRDefault="00F20F7D">
            <w:pPr>
              <w:rPr>
                <w:rFonts w:ascii="Times New Roman" w:eastAsia="Times New Roman" w:hAnsi="Times New Roman" w:cs="Times New Roman"/>
                <w:sz w:val="28"/>
                <w:szCs w:val="28"/>
              </w:rPr>
            </w:pPr>
          </w:p>
        </w:tc>
        <w:tc>
          <w:tcPr>
            <w:tcW w:w="7892" w:type="dxa"/>
          </w:tcPr>
          <w:p w:rsidR="00F20F7D" w:rsidRPr="008A4CDD" w:rsidRDefault="00F20F7D">
            <w:pPr>
              <w:jc w:val="right"/>
              <w:rPr>
                <w:rFonts w:ascii="Times New Roman" w:eastAsia="Times New Roman" w:hAnsi="Times New Roman" w:cs="Times New Roman"/>
                <w:sz w:val="28"/>
                <w:szCs w:val="28"/>
              </w:rPr>
            </w:pPr>
          </w:p>
        </w:tc>
      </w:tr>
      <w:tr w:rsidR="00F20F7D" w:rsidRPr="008A4CDD">
        <w:tc>
          <w:tcPr>
            <w:tcW w:w="1463" w:type="dxa"/>
          </w:tcPr>
          <w:p w:rsidR="00F20F7D" w:rsidRPr="008A4CDD" w:rsidRDefault="00A01DA3">
            <w:pPr>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Ознакомлен</w:t>
            </w:r>
          </w:p>
        </w:tc>
        <w:tc>
          <w:tcPr>
            <w:tcW w:w="7892" w:type="dxa"/>
          </w:tcPr>
          <w:p w:rsidR="00F20F7D" w:rsidRPr="008A4CDD" w:rsidRDefault="00A01DA3">
            <w:pPr>
              <w:jc w:val="right"/>
              <w:rPr>
                <w:rFonts w:ascii="Times New Roman" w:eastAsia="Times New Roman" w:hAnsi="Times New Roman" w:cs="Times New Roman"/>
                <w:sz w:val="28"/>
                <w:szCs w:val="28"/>
              </w:rPr>
            </w:pPr>
            <w:r w:rsidRPr="008A4CDD">
              <w:rPr>
                <w:rFonts w:ascii="Times New Roman" w:eastAsia="Times New Roman" w:hAnsi="Times New Roman" w:cs="Times New Roman"/>
                <w:sz w:val="28"/>
                <w:szCs w:val="28"/>
              </w:rPr>
              <w:t>член комиссии __________________</w:t>
            </w:r>
            <w:proofErr w:type="gramStart"/>
            <w:r w:rsidRPr="008A4CDD">
              <w:rPr>
                <w:rFonts w:ascii="Times New Roman" w:eastAsia="Times New Roman" w:hAnsi="Times New Roman" w:cs="Times New Roman"/>
                <w:sz w:val="28"/>
                <w:szCs w:val="28"/>
              </w:rPr>
              <w:t>_  «</w:t>
            </w:r>
            <w:proofErr w:type="gramEnd"/>
            <w:r w:rsidRPr="008A4CDD">
              <w:rPr>
                <w:rFonts w:ascii="Times New Roman" w:eastAsia="Times New Roman" w:hAnsi="Times New Roman" w:cs="Times New Roman"/>
                <w:sz w:val="28"/>
                <w:szCs w:val="28"/>
              </w:rPr>
              <w:t>___» _____ 202__</w:t>
            </w:r>
          </w:p>
          <w:p w:rsidR="00F20F7D" w:rsidRPr="008A4CDD" w:rsidRDefault="00A01DA3">
            <w:pPr>
              <w:rPr>
                <w:rFonts w:ascii="Times New Roman" w:eastAsia="Times New Roman" w:hAnsi="Times New Roman" w:cs="Times New Roman"/>
                <w:sz w:val="28"/>
                <w:szCs w:val="28"/>
                <w:vertAlign w:val="superscript"/>
              </w:rPr>
            </w:pPr>
            <w:r w:rsidRPr="008A4CDD">
              <w:rPr>
                <w:rFonts w:ascii="Times New Roman" w:eastAsia="Times New Roman" w:hAnsi="Times New Roman" w:cs="Times New Roman"/>
                <w:sz w:val="28"/>
                <w:szCs w:val="28"/>
                <w:vertAlign w:val="superscript"/>
              </w:rPr>
              <w:t>(подпись)</w:t>
            </w:r>
          </w:p>
        </w:tc>
      </w:tr>
      <w:tr w:rsidR="00F20F7D" w:rsidRPr="008A4CDD">
        <w:tc>
          <w:tcPr>
            <w:tcW w:w="1463" w:type="dxa"/>
          </w:tcPr>
          <w:p w:rsidR="00F20F7D" w:rsidRPr="008A4CDD" w:rsidRDefault="00F20F7D">
            <w:pPr>
              <w:rPr>
                <w:rFonts w:ascii="Times New Roman" w:eastAsia="Times New Roman" w:hAnsi="Times New Roman" w:cs="Times New Roman"/>
                <w:sz w:val="28"/>
                <w:szCs w:val="28"/>
              </w:rPr>
            </w:pPr>
          </w:p>
        </w:tc>
        <w:tc>
          <w:tcPr>
            <w:tcW w:w="7892" w:type="dxa"/>
          </w:tcPr>
          <w:p w:rsidR="00F20F7D" w:rsidRPr="008A4CDD" w:rsidRDefault="00F20F7D">
            <w:pPr>
              <w:jc w:val="right"/>
              <w:rPr>
                <w:rFonts w:ascii="Times New Roman" w:eastAsia="Times New Roman" w:hAnsi="Times New Roman" w:cs="Times New Roman"/>
                <w:sz w:val="28"/>
                <w:szCs w:val="28"/>
              </w:rPr>
            </w:pPr>
          </w:p>
        </w:tc>
      </w:tr>
    </w:tbl>
    <w:p w:rsidR="00F20F7D" w:rsidRPr="008A4CDD" w:rsidRDefault="00F20F7D">
      <w:pPr>
        <w:spacing w:after="0" w:line="240" w:lineRule="auto"/>
        <w:ind w:firstLine="567"/>
        <w:jc w:val="both"/>
        <w:rPr>
          <w:rFonts w:ascii="Times New Roman" w:eastAsia="Times New Roman" w:hAnsi="Times New Roman" w:cs="Times New Roman"/>
          <w:sz w:val="28"/>
          <w:szCs w:val="28"/>
        </w:rPr>
      </w:pPr>
    </w:p>
    <w:sectPr w:rsidR="00F20F7D" w:rsidRPr="008A4CDD" w:rsidSect="00BA3487">
      <w:pgSz w:w="11906" w:h="16838"/>
      <w:pgMar w:top="1134"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F20F7D"/>
    <w:rsid w:val="00120224"/>
    <w:rsid w:val="00161334"/>
    <w:rsid w:val="003F05ED"/>
    <w:rsid w:val="008022AD"/>
    <w:rsid w:val="008072A6"/>
    <w:rsid w:val="008A4CDD"/>
    <w:rsid w:val="00A01DA3"/>
    <w:rsid w:val="00BA3487"/>
    <w:rsid w:val="00EC122F"/>
    <w:rsid w:val="00F20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3744"/>
  <w15:docId w15:val="{9075C28F-B59B-4252-BE20-7904081B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487"/>
  </w:style>
  <w:style w:type="paragraph" w:styleId="1">
    <w:name w:val="heading 1"/>
    <w:basedOn w:val="a"/>
    <w:next w:val="a"/>
    <w:uiPriority w:val="9"/>
    <w:qFormat/>
    <w:rsid w:val="00BA3487"/>
    <w:pPr>
      <w:keepNext/>
      <w:keepLines/>
      <w:spacing w:before="240" w:after="0"/>
      <w:outlineLvl w:val="0"/>
    </w:pPr>
    <w:rPr>
      <w:color w:val="2E75B5"/>
      <w:sz w:val="32"/>
      <w:szCs w:val="32"/>
    </w:rPr>
  </w:style>
  <w:style w:type="paragraph" w:styleId="2">
    <w:name w:val="heading 2"/>
    <w:basedOn w:val="a"/>
    <w:next w:val="a"/>
    <w:uiPriority w:val="9"/>
    <w:semiHidden/>
    <w:unhideWhenUsed/>
    <w:qFormat/>
    <w:rsid w:val="00BA3487"/>
    <w:pPr>
      <w:keepNext/>
      <w:keepLines/>
      <w:spacing w:before="360" w:after="80"/>
      <w:outlineLvl w:val="1"/>
    </w:pPr>
    <w:rPr>
      <w:b/>
      <w:sz w:val="36"/>
      <w:szCs w:val="36"/>
    </w:rPr>
  </w:style>
  <w:style w:type="paragraph" w:styleId="3">
    <w:name w:val="heading 3"/>
    <w:basedOn w:val="a"/>
    <w:next w:val="a"/>
    <w:uiPriority w:val="9"/>
    <w:semiHidden/>
    <w:unhideWhenUsed/>
    <w:qFormat/>
    <w:rsid w:val="00BA3487"/>
    <w:pPr>
      <w:keepNext/>
      <w:keepLines/>
      <w:spacing w:before="280" w:after="80"/>
      <w:outlineLvl w:val="2"/>
    </w:pPr>
    <w:rPr>
      <w:b/>
      <w:sz w:val="28"/>
      <w:szCs w:val="28"/>
    </w:rPr>
  </w:style>
  <w:style w:type="paragraph" w:styleId="4">
    <w:name w:val="heading 4"/>
    <w:basedOn w:val="a"/>
    <w:next w:val="a"/>
    <w:uiPriority w:val="9"/>
    <w:semiHidden/>
    <w:unhideWhenUsed/>
    <w:qFormat/>
    <w:rsid w:val="00BA3487"/>
    <w:pPr>
      <w:keepNext/>
      <w:keepLines/>
      <w:spacing w:before="240" w:after="40"/>
      <w:outlineLvl w:val="3"/>
    </w:pPr>
    <w:rPr>
      <w:b/>
      <w:sz w:val="24"/>
      <w:szCs w:val="24"/>
    </w:rPr>
  </w:style>
  <w:style w:type="paragraph" w:styleId="5">
    <w:name w:val="heading 5"/>
    <w:basedOn w:val="a"/>
    <w:next w:val="a"/>
    <w:uiPriority w:val="9"/>
    <w:semiHidden/>
    <w:unhideWhenUsed/>
    <w:qFormat/>
    <w:rsid w:val="00BA3487"/>
    <w:pPr>
      <w:keepNext/>
      <w:keepLines/>
      <w:spacing w:before="220" w:after="40"/>
      <w:outlineLvl w:val="4"/>
    </w:pPr>
    <w:rPr>
      <w:b/>
    </w:rPr>
  </w:style>
  <w:style w:type="paragraph" w:styleId="6">
    <w:name w:val="heading 6"/>
    <w:basedOn w:val="a"/>
    <w:next w:val="a"/>
    <w:uiPriority w:val="9"/>
    <w:semiHidden/>
    <w:unhideWhenUsed/>
    <w:qFormat/>
    <w:rsid w:val="00BA34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A3487"/>
    <w:tblPr>
      <w:tblCellMar>
        <w:top w:w="0" w:type="dxa"/>
        <w:left w:w="0" w:type="dxa"/>
        <w:bottom w:w="0" w:type="dxa"/>
        <w:right w:w="0" w:type="dxa"/>
      </w:tblCellMar>
    </w:tblPr>
  </w:style>
  <w:style w:type="paragraph" w:styleId="a3">
    <w:name w:val="Title"/>
    <w:basedOn w:val="a"/>
    <w:next w:val="a"/>
    <w:uiPriority w:val="10"/>
    <w:qFormat/>
    <w:rsid w:val="00BA3487"/>
    <w:pPr>
      <w:keepNext/>
      <w:keepLines/>
      <w:spacing w:before="480" w:after="120"/>
    </w:pPr>
    <w:rPr>
      <w:b/>
      <w:sz w:val="72"/>
      <w:szCs w:val="72"/>
    </w:rPr>
  </w:style>
  <w:style w:type="paragraph" w:styleId="a4">
    <w:name w:val="Subtitle"/>
    <w:basedOn w:val="a"/>
    <w:next w:val="a"/>
    <w:uiPriority w:val="11"/>
    <w:qFormat/>
    <w:rsid w:val="00BA3487"/>
    <w:pPr>
      <w:keepNext/>
      <w:keepLines/>
      <w:spacing w:before="360" w:after="80"/>
    </w:pPr>
    <w:rPr>
      <w:rFonts w:ascii="Georgia" w:eastAsia="Georgia" w:hAnsi="Georgia" w:cs="Georgia"/>
      <w:i/>
      <w:color w:val="666666"/>
      <w:sz w:val="48"/>
      <w:szCs w:val="48"/>
    </w:rPr>
  </w:style>
  <w:style w:type="table" w:customStyle="1" w:styleId="a5">
    <w:basedOn w:val="TableNormal"/>
    <w:rsid w:val="00BA3487"/>
    <w:tblPr>
      <w:tblStyleRowBandSize w:val="1"/>
      <w:tblStyleColBandSize w:val="1"/>
      <w:tblCellMar>
        <w:left w:w="115" w:type="dxa"/>
        <w:right w:w="115" w:type="dxa"/>
      </w:tblCellMar>
    </w:tblPr>
  </w:style>
  <w:style w:type="table" w:customStyle="1" w:styleId="a6">
    <w:basedOn w:val="TableNormal"/>
    <w:rsid w:val="00BA3487"/>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QO2V722KfHDkxjByL2DLXciAsvkRqYcTBbfy3k6BtsM=</DigestValue>
    </Reference>
    <Reference URI="#idOfficeObject" Type="http://www.w3.org/2000/09/xmldsig#Object">
      <DigestMethod Algorithm="urn:ietf:params:xml:ns:cpxmlsec:algorithms:gostr34112012-256"/>
      <DigestValue>Ve+IpdjGMbA9E6edJxmOq7ffLWn+XrBE0zHCqMpsiRE=</DigestValue>
    </Reference>
  </SignedInfo>
  <SignatureValue>XGZSX9dyT2xHVI3/ctQySF66f0zq0OuPT4JkmNq7JLOSFC+tyDFtVcD3AnBDnf1B
H3cZkn58UVAMq6P8SK1YmA==</SignatureValue>
  <KeyInfo>
    <X509Data>
      <X509Certificate>MIIKtDCCCmGgAwIBAgIUQ+aO6rFPGR3aSbI1eftMMd/HCSswCgYIKoUDBwEBAwIw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jNC90L7QtSDQutCw0LfQvdCw0YfQtdC50YHRgtCy0L4wHhcNMjEwMTE5MDIyMTMx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stGP0LfRjCDQoNC+0YHRgdC40LiCCmKreZUAAAAAA7YwaAYDVR0fBGEwXzAuoCyg
KoYoaHR0cDovL2NybC5yb3NrYXpuYS5ydS9jcmwvdWNma18yMDIwLmNybDAtoCug
KYYnaHR0cDovL2NybC5mc2ZrLmxvY2FsL2NybC91Y2ZrXzIwMjAuY3JsMB0GA1Ud
DgQWBBSJibKeLTi0rrT866VfDzu1xEXKNDAKBggqhQMHAQEDAgNBAHswpZCIDJcR
LCzX0V/TFV6aJ9Fq3H/0Fwce07vQ6dev4E4B/2iEvmz86kk+Hw70PrKkY98+XDvx
5N5TIcZb8wc=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ugC6r9eucp4k6uvuzxFdBssjz3E=</DigestValue>
      </Reference>
      <Reference URI="/word/fontTable.xml?ContentType=application/vnd.openxmlformats-officedocument.wordprocessingml.fontTable+xml">
        <DigestMethod Algorithm="http://www.w3.org/2000/09/xmldsig#sha1"/>
        <DigestValue>gR/Yed+iJDKTX+VURrFbi7OsIl8=</DigestValue>
      </Reference>
      <Reference URI="/word/settings.xml?ContentType=application/vnd.openxmlformats-officedocument.wordprocessingml.settings+xml">
        <DigestMethod Algorithm="http://www.w3.org/2000/09/xmldsig#sha1"/>
        <DigestValue>P40MXDoL8KZNyMHKOoTO/LbEVHU=</DigestValue>
      </Reference>
      <Reference URI="/word/styles.xml?ContentType=application/vnd.openxmlformats-officedocument.wordprocessingml.styles+xml">
        <DigestMethod Algorithm="http://www.w3.org/2000/09/xmldsig#sha1"/>
        <DigestValue>9d9pWGClf0VoRPaCG3Uu9sGw5aE=</DigestValue>
      </Reference>
      <Reference URI="/word/theme/theme1.xml?ContentType=application/vnd.openxmlformats-officedocument.theme+xml">
        <DigestMethod Algorithm="http://www.w3.org/2000/09/xmldsig#sha1"/>
        <DigestValue>RvCbLeRJf/FC3atfM+caO5y3ZlQ=</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mdssi:Format>YYYY-MM-DDThh:mm:ssTZD</mdssi:Format>
          <mdssi:Value>2022-03-15T06:12:11Z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31</TotalTime>
  <Pages>9</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 Воспитатель</cp:lastModifiedBy>
  <cp:revision>6</cp:revision>
  <dcterms:created xsi:type="dcterms:W3CDTF">2022-02-10T07:57:00Z</dcterms:created>
  <dcterms:modified xsi:type="dcterms:W3CDTF">2022-03-15T06:05:00Z</dcterms:modified>
</cp:coreProperties>
</file>